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F3ECB">
      <w:pPr>
        <w:overflowPunct w:val="0"/>
        <w:spacing w:after="312" w:afterLines="100" w:line="600" w:lineRule="exact"/>
        <w:ind w:left="-78" w:leftChars="-37" w:right="-168" w:rightChars="-80" w:firstLine="72" w:firstLineChars="20"/>
        <w:jc w:val="center"/>
        <w:rPr>
          <w:rFonts w:ascii="黑体" w:hAnsi="黑体" w:eastAsia="黑体" w:cs="黑体"/>
          <w:b/>
          <w:bCs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常州纺织服装职业技术学院</w:t>
      </w:r>
    </w:p>
    <w:p w14:paraId="22C8B509">
      <w:pPr>
        <w:overflowPunct w:val="0"/>
        <w:spacing w:after="312" w:afterLines="100" w:line="600" w:lineRule="exact"/>
        <w:ind w:left="-78" w:leftChars="-37" w:right="-168" w:rightChars="-80" w:firstLine="72" w:firstLineChars="20"/>
        <w:jc w:val="center"/>
        <w:rPr>
          <w:rFonts w:ascii="黑体" w:hAnsi="黑体" w:eastAsia="黑体" w:cs="黑体"/>
          <w:b/>
          <w:bCs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“青年马克思主义者培养工程”培训实施方案</w:t>
      </w:r>
    </w:p>
    <w:p w14:paraId="08D5D218"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为深入学习贯彻习近平新时代中国特色社会主义思想，认真贯彻落实习近平总书记关于青年工作重要论述，进一步深化实施“大学生青年马克思主义者培养工程”，着力为党培养和输送优秀青年政治骨干，根据共青团中央、教育部《关于深入实施青年马克思主义者培养工程的意见》和《江苏省“大学生青年马克思主义者培养工程”实施纲要》相关要求，并结合我校实际情况，特制定《常州纺织服装职业技术学院“青年马克思主义者培养工程”集中培训方案》如下：</w:t>
      </w:r>
    </w:p>
    <w:p w14:paraId="0DE9A290"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一、指导思想</w:t>
      </w:r>
    </w:p>
    <w:p w14:paraId="570E187F">
      <w:pPr>
        <w:widowControl/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</w:rPr>
        <w:t>重点加强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学习党的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二十届三中全会精神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和习近平新时代中国特色社会主义思想；深入学习二十届三中全会的相关文件、报告和重要讲话，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更加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全面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地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理解会议的背景、目标和任务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学习党史、新中国史、改革开放史、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</w:rPr>
        <w:t>社会主义发展史等，用马克思主义科学理论武装青年头脑，着眼党的事业薪火相传，引领他们更加紧密地团结在以习近平同志为核心的党中央周围，增进对党的政治认同、思想认同、情感认同，深刻领会“两个确立”的决定性意义，进一步增强“四个意识”、坚定“四个自信”、做到“两个维护”，努力成长为具有坚定的马克思主义信仰、德才兼备、全面发展的社会主义合格建设者和可靠接班人。</w:t>
      </w:r>
    </w:p>
    <w:p w14:paraId="52CEA417"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二、培训原则</w:t>
      </w:r>
    </w:p>
    <w:p w14:paraId="5C79EC08"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1.坚持党的领导。坚持“党管青年”、“党管人才”原则，将党的基本理论、基本路线、基本方略贯穿“青年马克思主义者培养工程”实施的各领域和全过程。</w:t>
      </w:r>
    </w:p>
    <w:p w14:paraId="4C60DB67"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2.坚持理论教育与实践锻炼相结合。在举办专题理论讲座和读原著、学原文交流会，提升学生政治理论素养的同时，组织引导青年在中国特色社会主义实践、群众工作实践、各种重大事件中，深入了解世情国情党情，站稳立场、坚定信念、锻炼能力、勇于担当。</w:t>
      </w:r>
    </w:p>
    <w:p w14:paraId="3ACDD8DB"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3.坚持组织培养与自我教育、朋辈教育相结合。系统设计“青年马克思主义者培养工程”培训方案，保证培训质量，同时也重视调动学生的学习自主性，发挥自我教育、朋辈教育的积极作用。</w:t>
      </w:r>
    </w:p>
    <w:p w14:paraId="06052C9E"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4.坚持淘汰与选优相结合。“青年马克思主义者培养工程”致力于培养信仰坚定、能力突出、素质优良、作风过硬的青年政治骨干，为保证培训质量，坚持优胜劣汰原则，培训过程中的表现、考核将作为学员结业和评优的重要参考依据。</w:t>
      </w:r>
    </w:p>
    <w:p w14:paraId="0F8D61D3">
      <w:pPr>
        <w:widowControl/>
        <w:spacing w:line="500" w:lineRule="exact"/>
        <w:ind w:firstLine="562" w:firstLineChars="200"/>
        <w:jc w:val="left"/>
        <w:rPr>
          <w:rFonts w:ascii="仿宋" w:hAnsi="仿宋" w:eastAsia="仿宋" w:cs="黑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28"/>
          <w:szCs w:val="28"/>
          <w:highlight w:val="none"/>
        </w:rPr>
        <w:t>三、培训目标</w:t>
      </w:r>
    </w:p>
    <w:p w14:paraId="3DEE8683"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通过合理化、科学化、专业化、导向化的培训，从提升政治素养、锤炼作风品格、优化能力素质等方面入手，为青年学生骨干的成长发展提供组织化的支持和帮助，为党培养和输送一批具有忠诚的政治品格，浓厚的家国情怀，扎实的理论功底，突出的能力素质，忠恕任事、人品服众的青年政治骨干。</w:t>
      </w:r>
    </w:p>
    <w:p w14:paraId="02AB2589">
      <w:pPr>
        <w:widowControl/>
        <w:spacing w:line="500" w:lineRule="exact"/>
        <w:ind w:firstLine="562" w:firstLineChars="200"/>
        <w:jc w:val="left"/>
        <w:rPr>
          <w:rFonts w:ascii="仿宋" w:hAnsi="仿宋" w:eastAsia="仿宋" w:cs="黑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28"/>
          <w:szCs w:val="28"/>
          <w:highlight w:val="none"/>
        </w:rPr>
        <w:t>四、培训对象</w:t>
      </w:r>
    </w:p>
    <w:p w14:paraId="7ACBB95B">
      <w:pPr>
        <w:widowControl/>
        <w:spacing w:line="500" w:lineRule="exact"/>
        <w:ind w:firstLine="560" w:firstLineChars="200"/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“青年马克思主义者培养工程”集中培训的重点培养对象是政治信仰坚定、品德作风优良、学习成绩优异、社会工作出色的学生骨干力量。主要包括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校、院两级团组织、学生会学生干部优秀骨干，各二级学院“青马工程”优秀学员，入党积分子中的优秀对象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,青年党员（含预备党员），党员发展对象中的优秀分子，遵循“少而精”原则，每期学员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名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  <w:lang w:val="en-US" w:eastAsia="zh-CN"/>
        </w:rPr>
        <w:t>左右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。</w:t>
      </w:r>
    </w:p>
    <w:p w14:paraId="7492C7ED">
      <w:pPr>
        <w:widowControl/>
        <w:spacing w:line="500" w:lineRule="exact"/>
        <w:ind w:left="701" w:leftChars="200" w:hanging="281" w:hangingChars="100"/>
        <w:jc w:val="left"/>
        <w:rPr>
          <w:rFonts w:ascii="仿宋" w:hAnsi="仿宋" w:eastAsia="仿宋" w:cs="黑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</w:rPr>
        <w:t xml:space="preserve"> 五、培训内容</w:t>
      </w:r>
    </w:p>
    <w:p w14:paraId="3E0CC735"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1.深化理论学习。主要目标是帮助学员加强对党的理论科学理论的理解掌握，学深悟透习近平新时代中国特色社会主义思想，掌握马克思主义的立场、观点和方法，进一步坚定跟党走中国特色社会主义道路的信心和决心。主要方式是邀请党政领导、专家学者就党的创新理论、重大政策以及社会热点等进行专题辅导；引导学生读原著、学原文、悟原理，深读马克思主义经典著作，跟进学习习近平总书记重要讲话精神。</w:t>
      </w:r>
    </w:p>
    <w:p w14:paraId="0B431CB1"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2.开展红色教育。主要目标是帮助学员弘扬民族精神和时代精神，加强党史、新中国史、改革开放史、社会主义发展史等学习。引导学员增强对革命传统精神的理解，实现爱国主义精神的升华。主要方式是组织学员赴革命传统教育基地、爱国主义教育基地、革命遗址等实地学习，参加祭奠革命先烈、重温入团誓词等仪式教育；寻访历史见证人，观看优秀典型事迹的影像资料、专题展览，邀请先进典型做事迹报告。</w:t>
      </w:r>
    </w:p>
    <w:p w14:paraId="28B05D03"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3.加强实践锻炼。主要目标是帮助学员深入了解我国国家制度和国家治理体系，加强社会观察，在基层一线、困难艰苦地方磨砺意志、锤炼品格、增长才干，不断增进与人民群众的感情，树立群众观点，坚持群众路线。主要方式是开展集中实践，组织学员到有代表性的基层地区和行业开展实地锻炼；深化日常实践，培养期内设置跟岗见习、志愿服务等内容，组织学员就近就便开展常态化实践训练，落实青马学员向社区报到；引导学员在网络上主动发声亮剑，同各种错误观点和思潮作斗争，在面对重大事件和各种急难险重任务时冲锋在前、经受考验。</w:t>
      </w:r>
    </w:p>
    <w:p w14:paraId="10ED0419">
      <w:pPr>
        <w:widowControl/>
        <w:spacing w:line="500" w:lineRule="exact"/>
        <w:ind w:firstLine="562" w:firstLineChars="200"/>
        <w:jc w:val="left"/>
        <w:rPr>
          <w:rFonts w:ascii="仿宋" w:hAnsi="仿宋" w:eastAsia="仿宋" w:cs="黑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28"/>
          <w:szCs w:val="28"/>
          <w:highlight w:val="none"/>
        </w:rPr>
        <w:t>六、学员管理</w:t>
      </w:r>
    </w:p>
    <w:p w14:paraId="6FC2FBE9"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1.班级管理。“青年马克思主义者培养工程”培训班采取团委统筹、二级专职辅导员督学、班主任管理和学员自主管理相结合的方式。班级设立临时团支部，实行班团一体化管理，设立团支书一名，负责班级事务的组织、协调、服务、沟通工作；根据班级人数划分若干小组，每组通过选举产生组长1人，负责记录本组成员的出勤、学习态度、讨论发言、作业完成等基本情况，真正实现自我管理、自我约束。</w:t>
      </w:r>
    </w:p>
    <w:p w14:paraId="264708C4"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2.考核评价。过程评价与结果评价相结合，通过日常表现评价、学员自评互评、指导教师或班主任评价、学习成果评价等过程的整体赋分，设定优秀、合格、不合格等级，合格以上给予结业，颁发结业证书；综合表现突出者，授予“优秀学员”荣誉证书。</w:t>
      </w:r>
    </w:p>
    <w:p w14:paraId="0E280912"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3.淘汰退出机制。坚持动态淘汰，通过日常观察、甄别，对于在培养过程中不守政治纪律和政治规矩，违反党和国家政策的；违反国家法律法规，危害党、国家和人民利益的；违背社会公序良俗，违反社会主义道德，有不当言行造成恶劣影响的；在重大事件和各种急难险重任务前表现消极、没有发挥先锋模范作用的；违反校纪校规，情节严重的；学习总时长不满三分之二以上的；不遵守培训纪律，无故缺勤次数达到2次以上的，迟到早退次数达到3次以上的；以上行为一经查实，坚决予以淘汰。强化末位淘汰，结合培养期各环节的评价考核结果，对未达到培养目标要求的予以淘汰。</w:t>
      </w:r>
    </w:p>
    <w:p w14:paraId="30F09E0E"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七、相关要求 </w:t>
      </w:r>
    </w:p>
    <w:p w14:paraId="19EC4080"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各二级学院接到培训通知后，要认真进行推荐和评议，广泛听取各方意见，努力做到公平、公正、公开，在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各二级学院“青马工程”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的基础上，选拔出优秀学生骨干，经二级学院党总支审核通过后，按要求报送。</w:t>
      </w:r>
    </w:p>
    <w:p w14:paraId="177337EF"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</w:pPr>
    </w:p>
    <w:p w14:paraId="3A357F9A">
      <w:pPr>
        <w:widowControl/>
        <w:spacing w:line="500" w:lineRule="exact"/>
        <w:ind w:firstLine="600" w:firstLineChars="200"/>
        <w:jc w:val="right"/>
        <w:rPr>
          <w:rFonts w:ascii="仿宋" w:hAnsi="仿宋" w:eastAsia="仿宋" w:cs="仿宋"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共青团常州纺织服装职业技术学院委员会</w:t>
      </w:r>
    </w:p>
    <w:p w14:paraId="316CFE21">
      <w:pPr>
        <w:widowControl/>
        <w:spacing w:line="500" w:lineRule="exact"/>
        <w:ind w:firstLine="600" w:firstLineChars="200"/>
        <w:jc w:val="right"/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</w:pPr>
      <w:r>
        <w:rPr>
          <w:rFonts w:ascii="仿宋" w:hAnsi="仿宋" w:eastAsia="仿宋" w:cs="仿宋"/>
          <w:bCs/>
          <w:sz w:val="30"/>
          <w:szCs w:val="30"/>
          <w:highlight w:val="none"/>
        </w:rPr>
        <w:t>20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2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日</w:t>
      </w:r>
    </w:p>
    <w:p w14:paraId="3D5E00E5">
      <w:pPr>
        <w:overflowPunct w:val="0"/>
        <w:adjustRightInd w:val="0"/>
        <w:spacing w:before="156" w:beforeLines="50" w:line="600" w:lineRule="exact"/>
        <w:ind w:right="2840" w:firstLine="300" w:firstLineChars="100"/>
        <w:jc w:val="right"/>
        <w:rPr>
          <w:rFonts w:ascii="仿宋" w:hAnsi="仿宋" w:eastAsia="仿宋" w:cs="仿宋"/>
          <w:bCs/>
          <w:sz w:val="30"/>
          <w:szCs w:val="30"/>
          <w:highlight w:val="none"/>
        </w:rPr>
      </w:pPr>
      <w:r>
        <w:rPr>
          <w:rFonts w:ascii="仿宋" w:hAnsi="仿宋" w:eastAsia="仿宋" w:cs="仿宋"/>
          <w:bCs/>
          <w:sz w:val="30"/>
          <w:szCs w:val="30"/>
          <w:highlight w:val="none"/>
        </w:rPr>
        <w:t xml:space="preserve">                       </w:t>
      </w:r>
    </w:p>
    <w:p w14:paraId="5A5520EA">
      <w:pPr>
        <w:widowControl/>
        <w:spacing w:line="500" w:lineRule="exact"/>
        <w:ind w:firstLine="560" w:firstLineChars="200"/>
        <w:jc w:val="right"/>
        <w:rPr>
          <w:rFonts w:ascii="仿宋" w:hAnsi="仿宋" w:eastAsia="仿宋" w:cs="仿宋"/>
          <w:bCs/>
          <w:color w:val="000000"/>
          <w:kern w:val="0"/>
          <w:sz w:val="28"/>
          <w:szCs w:val="28"/>
          <w:highlight w:val="none"/>
        </w:rPr>
      </w:pPr>
    </w:p>
    <w:p w14:paraId="0EDC950A">
      <w:pPr>
        <w:rPr>
          <w:highlight w:val="none"/>
        </w:rPr>
      </w:pPr>
    </w:p>
    <w:p w14:paraId="3F4E66EA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OTNkMzhkNjJhNTkzMDc2N2YzNzU1MzA1NThhNDYifQ=="/>
  </w:docVars>
  <w:rsids>
    <w:rsidRoot w:val="0021043B"/>
    <w:rsid w:val="00014D74"/>
    <w:rsid w:val="000454A6"/>
    <w:rsid w:val="00054216"/>
    <w:rsid w:val="000E1765"/>
    <w:rsid w:val="0014597D"/>
    <w:rsid w:val="00177E44"/>
    <w:rsid w:val="00193E25"/>
    <w:rsid w:val="001A2989"/>
    <w:rsid w:val="001B3FA1"/>
    <w:rsid w:val="0021043B"/>
    <w:rsid w:val="00243332"/>
    <w:rsid w:val="003363B9"/>
    <w:rsid w:val="0038227D"/>
    <w:rsid w:val="00394816"/>
    <w:rsid w:val="003F5CDA"/>
    <w:rsid w:val="00544722"/>
    <w:rsid w:val="005C51E7"/>
    <w:rsid w:val="006217ED"/>
    <w:rsid w:val="00653EBA"/>
    <w:rsid w:val="006A6E12"/>
    <w:rsid w:val="00733FE2"/>
    <w:rsid w:val="0076314E"/>
    <w:rsid w:val="007848C2"/>
    <w:rsid w:val="00796583"/>
    <w:rsid w:val="00803827"/>
    <w:rsid w:val="0082729F"/>
    <w:rsid w:val="008B1741"/>
    <w:rsid w:val="008B49F4"/>
    <w:rsid w:val="008C2F09"/>
    <w:rsid w:val="0090409D"/>
    <w:rsid w:val="00917670"/>
    <w:rsid w:val="00A04709"/>
    <w:rsid w:val="00A2537C"/>
    <w:rsid w:val="00A454AF"/>
    <w:rsid w:val="00A665BC"/>
    <w:rsid w:val="00AE0DF2"/>
    <w:rsid w:val="00B03DEB"/>
    <w:rsid w:val="00B32BB6"/>
    <w:rsid w:val="00C95334"/>
    <w:rsid w:val="00CD2169"/>
    <w:rsid w:val="00CE23BA"/>
    <w:rsid w:val="00CF2944"/>
    <w:rsid w:val="00E34D9D"/>
    <w:rsid w:val="00EA348A"/>
    <w:rsid w:val="00EC006C"/>
    <w:rsid w:val="00EF3B06"/>
    <w:rsid w:val="00EF6DC2"/>
    <w:rsid w:val="00F051CE"/>
    <w:rsid w:val="00F53B5A"/>
    <w:rsid w:val="00F614A0"/>
    <w:rsid w:val="026F725D"/>
    <w:rsid w:val="0333060D"/>
    <w:rsid w:val="191D2110"/>
    <w:rsid w:val="19371298"/>
    <w:rsid w:val="1A073FF3"/>
    <w:rsid w:val="2D0D760C"/>
    <w:rsid w:val="2E8A743E"/>
    <w:rsid w:val="59273A5A"/>
    <w:rsid w:val="596D1F04"/>
    <w:rsid w:val="63A223A3"/>
    <w:rsid w:val="65A43B43"/>
    <w:rsid w:val="698C2BD8"/>
    <w:rsid w:val="74652EC3"/>
    <w:rsid w:val="76794339"/>
    <w:rsid w:val="767C2EB2"/>
    <w:rsid w:val="77C97446"/>
    <w:rsid w:val="7B3F59D4"/>
    <w:rsid w:val="7DC7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2498</Words>
  <Characters>2514</Characters>
  <Lines>17</Lines>
  <Paragraphs>5</Paragraphs>
  <TotalTime>3</TotalTime>
  <ScaleCrop>false</ScaleCrop>
  <LinksUpToDate>false</LinksUpToDate>
  <CharactersWithSpaces>2538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2020-11-19T08:19:00Z</dcterms:created>
  <dc:creator>Administrator</dc:creator>
  <cp:lastModifiedBy>叉叉</cp:lastModifiedBy>
  <dcterms:modified xsi:type="dcterms:W3CDTF">2024-10-18T07:43:48Z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1EEC7E46E0834DD591A2C7CD778B846E_12</vt:lpwstr>
  </property>
</Properties>
</file>